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61" w:rsidRPr="006E2D0D" w:rsidRDefault="00DE6561" w:rsidP="00DE6561">
      <w:pPr>
        <w:spacing w:after="150" w:line="300" w:lineRule="atLeast"/>
        <w:jc w:val="center"/>
        <w:outlineLvl w:val="1"/>
        <w:rPr>
          <w:b/>
          <w:bCs/>
          <w:caps/>
          <w:sz w:val="24"/>
          <w:szCs w:val="24"/>
        </w:rPr>
      </w:pPr>
      <w:bookmarkStart w:id="0" w:name="_GoBack"/>
      <w:bookmarkEnd w:id="0"/>
      <w:r>
        <w:rPr>
          <w:b/>
          <w:bCs/>
          <w:caps/>
          <w:sz w:val="24"/>
          <w:szCs w:val="24"/>
        </w:rPr>
        <w:t xml:space="preserve">PROJETO </w:t>
      </w:r>
      <w:r w:rsidRPr="006E2D0D">
        <w:rPr>
          <w:b/>
          <w:bCs/>
          <w:caps/>
          <w:sz w:val="24"/>
          <w:szCs w:val="24"/>
        </w:rPr>
        <w:t xml:space="preserve">LEI COMPLEMENTAR Nº </w:t>
      </w:r>
      <w:r>
        <w:rPr>
          <w:b/>
          <w:bCs/>
          <w:caps/>
          <w:sz w:val="24"/>
          <w:szCs w:val="24"/>
        </w:rPr>
        <w:t>988</w:t>
      </w:r>
      <w:r w:rsidRPr="006E2D0D">
        <w:rPr>
          <w:b/>
          <w:bCs/>
          <w:caps/>
          <w:sz w:val="24"/>
          <w:szCs w:val="24"/>
        </w:rPr>
        <w:t>/2020</w:t>
      </w:r>
    </w:p>
    <w:p w:rsidR="00DE6561" w:rsidRPr="006E2D0D" w:rsidRDefault="00DE6561" w:rsidP="00DE6561">
      <w:pPr>
        <w:jc w:val="both"/>
        <w:rPr>
          <w:sz w:val="24"/>
          <w:szCs w:val="24"/>
        </w:rPr>
      </w:pPr>
      <w:r w:rsidRPr="006E2D0D">
        <w:rPr>
          <w:sz w:val="24"/>
          <w:szCs w:val="24"/>
        </w:rPr>
        <w:br/>
      </w:r>
    </w:p>
    <w:p w:rsidR="00DE6561" w:rsidRPr="00DE6561" w:rsidRDefault="00DE6561" w:rsidP="00DE6561">
      <w:pPr>
        <w:spacing w:line="300" w:lineRule="atLeast"/>
        <w:ind w:right="75"/>
        <w:jc w:val="both"/>
        <w:outlineLvl w:val="0"/>
        <w:rPr>
          <w:b/>
          <w:sz w:val="24"/>
          <w:szCs w:val="24"/>
        </w:rPr>
      </w:pPr>
      <w:r w:rsidRPr="00DE6561">
        <w:rPr>
          <w:b/>
          <w:sz w:val="24"/>
          <w:szCs w:val="24"/>
        </w:rPr>
        <w:t>DISPÕE SOBRE A ORGANIZAÇÃO DO SISTEMA DE CONTROLE INTERNO NO MUNICÍPIO DE TAPIRA ESTADO DO PARANÁ E DÁ OUTRAS PROVIDÊNCIAS.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CLAUDIO SIDINEY DE LIMA</w:t>
      </w:r>
      <w:r w:rsidRPr="006E2D0D">
        <w:rPr>
          <w:sz w:val="24"/>
          <w:szCs w:val="24"/>
        </w:rPr>
        <w:t>, Prefeito Municipal de Tapira, Estado do Paraná, no uso de suas atribuições legais; faz saber a todos os habitantes deste Município que a Câmara de Vereadores aprovou e eu sanciono a seguinte Lei: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trike/>
          <w:sz w:val="24"/>
          <w:szCs w:val="24"/>
        </w:rPr>
        <w:br/>
      </w:r>
      <w:r w:rsidRPr="00DE6561">
        <w:rPr>
          <w:b/>
        </w:rPr>
        <w:t>Art.1.</w:t>
      </w:r>
      <w:r>
        <w:t xml:space="preserve"> </w:t>
      </w:r>
      <w:r w:rsidRPr="006E2D0D">
        <w:rPr>
          <w:sz w:val="24"/>
          <w:szCs w:val="24"/>
        </w:rPr>
        <w:t>A organização e fiscalização no Município através do sistema de controle interno ficam estabelecidas na forma desta Lei e nos termos do que dispõe o art. 31 da Constituição Federal.</w:t>
      </w:r>
    </w:p>
    <w:p w:rsidR="00DE6561" w:rsidRPr="006E2D0D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Parágrafo único</w:t>
      </w:r>
      <w:r w:rsidRPr="006E2D0D">
        <w:rPr>
          <w:sz w:val="24"/>
          <w:szCs w:val="24"/>
        </w:rPr>
        <w:t>. Integram o sistema de controle interno de que trata esta Lei o Poder Executivo em sua administração direta e indireta, incluindo os fundos especiais, autarquias, fundações públicas instituídas pelo Município, de direito público ou privado, os consórcios públicos que o Município fizer parte, e o Poder Legislativo.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1" w:name="artigo_2"/>
      <w:r w:rsidRPr="00DE6561">
        <w:rPr>
          <w:b/>
        </w:rPr>
        <w:t>Art. 2º</w:t>
      </w:r>
      <w:bookmarkEnd w:id="1"/>
      <w:r w:rsidRPr="006E2D0D">
        <w:rPr>
          <w:sz w:val="24"/>
          <w:szCs w:val="24"/>
        </w:rPr>
        <w:t> A organização dos controles internos visa o controle e à avaliação da ação governamental e da gestão fiscal dos administradores municipais, por intermédio da fiscalização contábil, financeira, orçamentária, operacional e patrimonial, quanto à legalidade, a impessoalidade, a moralidade, a publicidade e a eficiência, aplicação das subvenções e renúncia de receitas.</w:t>
      </w:r>
    </w:p>
    <w:p w:rsidR="00DE6561" w:rsidRPr="006E2D0D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2" w:name="artigo_3"/>
      <w:r w:rsidRPr="00DE6561">
        <w:rPr>
          <w:b/>
        </w:rPr>
        <w:t>Art. 3º</w:t>
      </w:r>
      <w:bookmarkEnd w:id="2"/>
      <w:r w:rsidRPr="006E2D0D">
        <w:rPr>
          <w:sz w:val="24"/>
          <w:szCs w:val="24"/>
        </w:rPr>
        <w:t> As pessoas físicas e jurídicas, de direito público ou privado, que recebam recursos públicos e responsáveis por bens patrimoniais, ficam ao alcance da fiscalização pelo sistema de controle interno do Município.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3" w:name="artigo_4"/>
      <w:r w:rsidRPr="00DE6561">
        <w:rPr>
          <w:b/>
        </w:rPr>
        <w:t>Art. 4º</w:t>
      </w:r>
      <w:bookmarkEnd w:id="3"/>
      <w:r w:rsidRPr="006E2D0D">
        <w:rPr>
          <w:sz w:val="24"/>
          <w:szCs w:val="24"/>
        </w:rPr>
        <w:t> Considera-se para efeito desta Lei: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</w:t>
      </w:r>
      <w:r w:rsidRPr="006E2D0D">
        <w:rPr>
          <w:sz w:val="24"/>
          <w:szCs w:val="24"/>
        </w:rPr>
        <w:t xml:space="preserve"> - Sistema de Controle Interno: conjunto de métodos, processos e pessoas, orientadas para evitar erros, fraudes e desperdícios.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</w:t>
      </w:r>
      <w:r w:rsidRPr="006E2D0D">
        <w:rPr>
          <w:sz w:val="24"/>
          <w:szCs w:val="24"/>
        </w:rPr>
        <w:t xml:space="preserve"> - Controle interno: processo desenvolvido para identificar eventos que possam afetar o desempenho da entidade, a fim de monitorar riscos e assegurar que estejam compatíveis com a propensão ao risco estabelecida, de forma a prover, com segurança razoável, o alcance dos objetivos, em especial nas seguintes categorias: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sz w:val="24"/>
          <w:szCs w:val="24"/>
        </w:rPr>
        <w:t>a)</w:t>
      </w:r>
      <w:r w:rsidRPr="006E2D0D">
        <w:rPr>
          <w:sz w:val="24"/>
          <w:szCs w:val="24"/>
        </w:rPr>
        <w:t xml:space="preserve"> Estratégica: categoria relacionada com os objetivos estratégicos da entidade, estabelecidos em seu planejamento;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DE6561">
        <w:rPr>
          <w:sz w:val="24"/>
          <w:szCs w:val="24"/>
        </w:rPr>
        <w:t>b)</w:t>
      </w:r>
      <w:r w:rsidRPr="006E2D0D">
        <w:rPr>
          <w:sz w:val="24"/>
          <w:szCs w:val="24"/>
        </w:rPr>
        <w:t xml:space="preserve"> Eficiência e efetividade operacional: categoria relacionada com os objetivos e as metas de desempenho, bem como da segurança e qualidade dos ativos;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DE6561">
        <w:rPr>
          <w:sz w:val="24"/>
          <w:szCs w:val="24"/>
        </w:rPr>
        <w:lastRenderedPageBreak/>
        <w:t>c)</w:t>
      </w:r>
      <w:r w:rsidRPr="006E2D0D">
        <w:rPr>
          <w:sz w:val="24"/>
          <w:szCs w:val="24"/>
        </w:rPr>
        <w:t xml:space="preserve"> Confiança nos registros contábeis: categoria relacionada às informações e demonstrações contábeis, na qual todas as transações devem ser registradas, todos os registros devem refletir transações reais, consignadas pelos valores e enquadramentos corretos; </w:t>
      </w:r>
      <w:proofErr w:type="gramStart"/>
      <w:r w:rsidRPr="006E2D0D">
        <w:rPr>
          <w:sz w:val="24"/>
          <w:szCs w:val="24"/>
        </w:rPr>
        <w:t>e</w:t>
      </w:r>
      <w:proofErr w:type="gramEnd"/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sz w:val="24"/>
          <w:szCs w:val="24"/>
        </w:rPr>
        <w:t>d)</w:t>
      </w:r>
      <w:r w:rsidRPr="006E2D0D">
        <w:rPr>
          <w:sz w:val="24"/>
          <w:szCs w:val="24"/>
        </w:rPr>
        <w:t xml:space="preserve"> Conformidade: categoria relacionada à conformidade com leis e normativos aplicáveis ao órgão ou entidade e a sua área de atuação.</w:t>
      </w:r>
    </w:p>
    <w:p w:rsidR="00DE6561" w:rsidRPr="006E2D0D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III</w:t>
      </w:r>
      <w:r w:rsidRPr="006E2D0D">
        <w:rPr>
          <w:sz w:val="24"/>
          <w:szCs w:val="24"/>
        </w:rPr>
        <w:t xml:space="preserve"> - Órgão Central do Sistema de Controle Interno: unidade administrativa integrante do sistema de controle interno da Administração Pública Municipal, incumbida da coordenação, do planejamento, da normatização e do controle das atividades do sistema de controle interno, com atividades, funções e competências segregadas das demais unidades administrativas, inclusive em relação às unidades de execução orçamentária e financeira, incumbida, dentre outras funções, da verificação da regularidade dos atos de gestão e da consistência e qualidade dos controles internos, bem como do apoio às atividades de controle externo, exercidas pelo Tribunal de Contas.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trike/>
          <w:sz w:val="24"/>
          <w:szCs w:val="24"/>
        </w:rPr>
        <w:br/>
      </w:r>
      <w:bookmarkStart w:id="4" w:name="artigo_5"/>
      <w:r w:rsidRPr="00DE6561">
        <w:rPr>
          <w:b/>
        </w:rPr>
        <w:t>Art. 5º</w:t>
      </w:r>
      <w:bookmarkEnd w:id="4"/>
      <w:r w:rsidRPr="006E2D0D">
        <w:rPr>
          <w:sz w:val="24"/>
          <w:szCs w:val="24"/>
        </w:rPr>
        <w:t> As responsabilidades no sistema de controle interno ficam assim definidas: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</w:t>
      </w:r>
      <w:r w:rsidRPr="006E2D0D">
        <w:rPr>
          <w:sz w:val="24"/>
          <w:szCs w:val="24"/>
        </w:rPr>
        <w:t xml:space="preserve"> - Pelas condições de estabelecimento de um ambiente de controle, com legislação atualizada, estrutura física adequada e alocação de recursos para treinamentos e desenvolvimento das pessoas, do Prefeito Municipal.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</w:t>
      </w:r>
      <w:r w:rsidRPr="006E2D0D">
        <w:rPr>
          <w:sz w:val="24"/>
          <w:szCs w:val="24"/>
        </w:rPr>
        <w:t xml:space="preserve"> - Pela operacionalização e adesão aos procedimentos de controles internos, de cada servidor, de cada unidade administrativa e, </w:t>
      </w:r>
      <w:proofErr w:type="spellStart"/>
      <w:r w:rsidRPr="006E2D0D">
        <w:rPr>
          <w:sz w:val="24"/>
          <w:szCs w:val="24"/>
        </w:rPr>
        <w:t>conseqüentemente</w:t>
      </w:r>
      <w:proofErr w:type="spellEnd"/>
      <w:r w:rsidRPr="006E2D0D">
        <w:rPr>
          <w:sz w:val="24"/>
          <w:szCs w:val="24"/>
        </w:rPr>
        <w:t>, de sua chefia imediata.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III</w:t>
      </w:r>
      <w:r w:rsidRPr="006E2D0D">
        <w:rPr>
          <w:sz w:val="24"/>
          <w:szCs w:val="24"/>
        </w:rPr>
        <w:t xml:space="preserve"> - Pelo planejamento e normatização dos controles internos, do Órgão Central do Sistema de Controle Interno;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IV</w:t>
      </w:r>
      <w:r w:rsidRPr="006E2D0D">
        <w:rPr>
          <w:sz w:val="24"/>
          <w:szCs w:val="24"/>
        </w:rPr>
        <w:t xml:space="preserve"> - A responsabilidade pela auditoria e acompanhamento da gestão, compartilhada entre o Órgão Central do Sistema de Controle Interno e de cada órgão, unidade ou entidade da Administração Municipal.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5" w:name="artigo_6"/>
      <w:r w:rsidRPr="00DE6561">
        <w:rPr>
          <w:b/>
        </w:rPr>
        <w:t>Art. 6º</w:t>
      </w:r>
      <w:bookmarkEnd w:id="5"/>
      <w:r w:rsidRPr="006E2D0D">
        <w:rPr>
          <w:sz w:val="24"/>
          <w:szCs w:val="24"/>
        </w:rPr>
        <w:t> A Unidade Administrativa do Órgão Central do Sistema de Controle Interno será composta unicamente por servidores investidos em cargos de provimento efetivo, de categorias profissionais distintas, cuja habilitação seja compatível com a natureza das respectivas atribuições, os quais terão atuação nos órgãos de controle interno, sendo vinculada diretamente ao Gabinete do Prefeito.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</w:t>
      </w:r>
      <w:r w:rsidRPr="006E2D0D">
        <w:rPr>
          <w:sz w:val="24"/>
          <w:szCs w:val="24"/>
        </w:rPr>
        <w:t xml:space="preserve"> - Agente de Controle Interno: servidor efetivo em cargo específico de Agente de Controle Interno se existente na estrutura administrativa, ou servidor efetivo designado para exercer as funções de Agente de Controle Interno, com formação/graduação em Nível Superior.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</w:t>
      </w:r>
      <w:r w:rsidRPr="006E2D0D">
        <w:rPr>
          <w:sz w:val="24"/>
          <w:szCs w:val="24"/>
        </w:rPr>
        <w:t xml:space="preserve"> - Auxiliar de Controle Interno: servidor efetivo com atribuições ampliadas, designado para </w:t>
      </w:r>
      <w:r w:rsidRPr="006E2D0D">
        <w:rPr>
          <w:sz w:val="24"/>
          <w:szCs w:val="24"/>
        </w:rPr>
        <w:lastRenderedPageBreak/>
        <w:t>exercer as funções de Auxiliar de Controle Interno que tenha concluído no mínimo o Ensino Médio</w:t>
      </w:r>
      <w:r>
        <w:rPr>
          <w:sz w:val="24"/>
          <w:szCs w:val="24"/>
        </w:rPr>
        <w:t>.</w:t>
      </w:r>
    </w:p>
    <w:p w:rsidR="00460E47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6" w:name="artigo_7"/>
      <w:r w:rsidRPr="00DE6561">
        <w:rPr>
          <w:b/>
        </w:rPr>
        <w:t>Art. 7º</w:t>
      </w:r>
      <w:bookmarkEnd w:id="6"/>
      <w:r w:rsidRPr="003E1F5E">
        <w:t> </w:t>
      </w:r>
      <w:r w:rsidRPr="006E2D0D">
        <w:rPr>
          <w:sz w:val="24"/>
          <w:szCs w:val="24"/>
        </w:rPr>
        <w:t>É vedada a participação dos servidores que integram os Órgãos de Controle Interno em comissões especiais, permanentes ou em conselhos municipais.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trike/>
          <w:sz w:val="24"/>
          <w:szCs w:val="24"/>
        </w:rPr>
        <w:br/>
      </w:r>
      <w:r w:rsidRPr="006E2D0D">
        <w:rPr>
          <w:sz w:val="24"/>
          <w:szCs w:val="24"/>
        </w:rPr>
        <w:br/>
      </w:r>
      <w:bookmarkStart w:id="7" w:name="artigo_9"/>
      <w:r w:rsidRPr="00DE6561">
        <w:rPr>
          <w:b/>
        </w:rPr>
        <w:t>Art. 9º</w:t>
      </w:r>
      <w:bookmarkEnd w:id="7"/>
      <w:r w:rsidRPr="006E2D0D">
        <w:rPr>
          <w:sz w:val="24"/>
          <w:szCs w:val="24"/>
        </w:rPr>
        <w:t> A Função Gratificada para o Agente de Controle Interno e Auxiliar de Controle Interno, no caso de servidores efetivos, poderá ser fixado no valor de até 100% (Cem por cento) do Vencimento do Cargo.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8" w:name="artigo_10"/>
      <w:r w:rsidRPr="00DE6561">
        <w:rPr>
          <w:b/>
        </w:rPr>
        <w:t>Art. 10</w:t>
      </w:r>
      <w:bookmarkEnd w:id="8"/>
      <w:r w:rsidRPr="006E2D0D">
        <w:rPr>
          <w:sz w:val="24"/>
          <w:szCs w:val="24"/>
        </w:rPr>
        <w:t> São atribuições do Órgão Central do Sistema de Controle Interno, além das previstas no artigo 11: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</w:t>
      </w:r>
      <w:r w:rsidRPr="006E2D0D">
        <w:rPr>
          <w:sz w:val="24"/>
          <w:szCs w:val="24"/>
        </w:rPr>
        <w:t xml:space="preserve"> - Determinar a devolução de valores pelos gestores, aplicados em desconformidade com os princípios constitucionais ou normas de gestão financeira e administrativa, desde que seja:</w:t>
      </w:r>
    </w:p>
    <w:p w:rsidR="00460E47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1. Oportunizado o contraditório e a ampla defesa aos responsáveis;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2. Tipificado especificamente o dispositivo legal violado;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 xml:space="preserve">3. Identificado o gestor e o período da gestão; </w:t>
      </w:r>
      <w:proofErr w:type="gramStart"/>
      <w:r w:rsidRPr="006E2D0D">
        <w:rPr>
          <w:sz w:val="24"/>
          <w:szCs w:val="24"/>
        </w:rPr>
        <w:t>e</w:t>
      </w:r>
      <w:proofErr w:type="gramEnd"/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4. Demonstrado por meio de cálculos o efetivo prejuízo.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</w:t>
      </w:r>
      <w:r w:rsidRPr="006E2D0D">
        <w:rPr>
          <w:sz w:val="24"/>
          <w:szCs w:val="24"/>
        </w:rPr>
        <w:t xml:space="preserve"> - Normatizar as rotinas e processos que integram o sistema de informações para o controle interno;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III</w:t>
      </w:r>
      <w:r w:rsidRPr="006E2D0D">
        <w:rPr>
          <w:sz w:val="24"/>
          <w:szCs w:val="24"/>
        </w:rPr>
        <w:t xml:space="preserve"> - Apreciar os esclarecimentos em relatórios de auditoria, mantendo ou afastando os apontamentos, e emitir o Parecer Conclusivo.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IV</w:t>
      </w:r>
      <w:r w:rsidRPr="006E2D0D">
        <w:rPr>
          <w:sz w:val="24"/>
          <w:szCs w:val="24"/>
        </w:rPr>
        <w:t xml:space="preserve"> - Supervisionar o cumprimento das obrigações concernentes à publicidade, à transparência, ao acesso à informação, à correição e ouvidoria.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9" w:name="artigo_11"/>
      <w:r w:rsidRPr="00DE6561">
        <w:rPr>
          <w:b/>
        </w:rPr>
        <w:t>Art. 11</w:t>
      </w:r>
      <w:bookmarkEnd w:id="9"/>
      <w:r w:rsidRPr="006E2D0D">
        <w:rPr>
          <w:sz w:val="24"/>
          <w:szCs w:val="24"/>
        </w:rPr>
        <w:t> São atribuições próprias do Controle Interno: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</w:t>
      </w:r>
      <w:r w:rsidRPr="006E2D0D">
        <w:rPr>
          <w:sz w:val="24"/>
          <w:szCs w:val="24"/>
        </w:rPr>
        <w:t xml:space="preserve"> - Contribuir para o aprimoramento da gestão pública, orientando os responsáveis quanto à arrecadação e aplicação dos recursos públicos com observância dos princípios da economicidade, eficiência, eficácia e efetividade;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</w:t>
      </w:r>
      <w:r w:rsidRPr="006E2D0D">
        <w:rPr>
          <w:sz w:val="24"/>
          <w:szCs w:val="24"/>
        </w:rPr>
        <w:t xml:space="preserve"> - Acompanhar, supervisionar e avaliar: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lastRenderedPageBreak/>
        <w:br/>
        <w:t>a) o cumprimento das metas previstas no plano plurianual e a execução dos programas de governo, em conformidade com a lei de diretrizes orçamentárias e o orçamento do Município;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b) os resultados quanto à eficácia e eficiência da gestão orçamentária, financeira e patrimonial nos órgãos e entidades da administração pública, e da aplicação de recursos públicos concedidos a entidades de direito privado;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c) o cumprimento dos limites e das condições para realização de operações de crédito e inscrição em restos a pagar;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d) a adoção de providências para recondução dos montantes das dívidas consolidada e mobiliária aos limites de que trata a Lei Complementar nº 101/2000;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e) o cumprimento dos limites da despesa com pessoal e a adoção de medidas para o seu retorno aos limites estabelecidos nos artigos 22 e 23 da Lei Complementar nº 101/2000;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f) o cumprimento das normas relativas à destinação de recursos obtidos com a alienação de ativos, previstas na Lei Complementar nº 101/2000;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g) a instituição, previsão e efetiva arrecadação dos tributos de competência do ente da federação, em consonância com o artigo 11 da Lei Complementar nº 101/2000;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III</w:t>
      </w:r>
      <w:r w:rsidRPr="006E2D0D">
        <w:rPr>
          <w:sz w:val="24"/>
          <w:szCs w:val="24"/>
        </w:rPr>
        <w:t xml:space="preserve"> - supervisionar e avaliar o controle das operações de crédito, avais e garantias, bem como os direitos e haveres do Município;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IV</w:t>
      </w:r>
      <w:r w:rsidRPr="006E2D0D">
        <w:rPr>
          <w:sz w:val="24"/>
          <w:szCs w:val="24"/>
        </w:rPr>
        <w:t xml:space="preserve"> - Avaliar a consistência dos dados contidos no Relatório de Gestão Fiscal, conforme estabelece o artigo 54 da Lei Complementar nº 101/2000;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V</w:t>
      </w:r>
      <w:r w:rsidRPr="006E2D0D">
        <w:rPr>
          <w:sz w:val="24"/>
          <w:szCs w:val="24"/>
        </w:rPr>
        <w:t xml:space="preserve"> - Fiscalizar o cumprimento do limite de gastos totais do Poder Legislativo Municipal;</w:t>
      </w:r>
    </w:p>
    <w:p w:rsidR="00DE6561" w:rsidRPr="00DB6379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VI</w:t>
      </w:r>
      <w:r w:rsidRPr="006E2D0D">
        <w:rPr>
          <w:sz w:val="24"/>
          <w:szCs w:val="24"/>
        </w:rPr>
        <w:t xml:space="preserve"> - Emitir relatório sobre a execução dos orçamentos que deve ser encaminhado com a prestação de contas anual de governo, em atendimento ao disposto no artigo </w:t>
      </w:r>
      <w:r w:rsidRPr="00DB6379">
        <w:rPr>
          <w:sz w:val="24"/>
          <w:szCs w:val="24"/>
        </w:rPr>
        <w:t>23 da Lei Complementar Estadual nº113/2005;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VII</w:t>
      </w:r>
      <w:r w:rsidRPr="006E2D0D">
        <w:rPr>
          <w:sz w:val="24"/>
          <w:szCs w:val="24"/>
        </w:rPr>
        <w:t xml:space="preserve"> - promover a fiscalização contábil, financeira, orçamentária, operacional e patrimonial dos órgãos e entidades da administração pública quanto à legalidade, à legitimidade e à economicidade;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VIII</w:t>
      </w:r>
      <w:r w:rsidRPr="006E2D0D">
        <w:rPr>
          <w:sz w:val="24"/>
          <w:szCs w:val="24"/>
        </w:rPr>
        <w:t xml:space="preserve"> - verificar o cumprimento dos requisitos estabelecidos na Lei Complementar nº 101/2000 para a concessão de renúncia de receitas;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IX</w:t>
      </w:r>
      <w:r w:rsidRPr="006E2D0D">
        <w:rPr>
          <w:sz w:val="24"/>
          <w:szCs w:val="24"/>
        </w:rPr>
        <w:t xml:space="preserve"> - Organizar e executar, por iniciativa própria ou por solicitação do Tribunal de Contas do </w:t>
      </w:r>
      <w:r w:rsidRPr="006E2D0D">
        <w:rPr>
          <w:sz w:val="24"/>
          <w:szCs w:val="24"/>
        </w:rPr>
        <w:lastRenderedPageBreak/>
        <w:t>Estado, programação de auditoria contábil, financeira, orçamentária, operacional e patrimonial nas unidades administrativas sob seu controle, enviando à Corte de Contas os respectivos relatórios quando solicitado;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</w:t>
      </w:r>
      <w:r w:rsidRPr="006E2D0D">
        <w:rPr>
          <w:sz w:val="24"/>
          <w:szCs w:val="24"/>
        </w:rPr>
        <w:t xml:space="preserve"> - Dar ciência ao titular da unidade, indicando as providências a serem adotadas para a sua correção, a ocorrência de atos e fatos ilegais ou ilegítimos praticados por agentes públicos na utilização de recursos públicos e bens públicos, inclusive para que instaure tomada de contas especial sempre que tomar conhecimento de qualquer irregularidade causadora de danos ao erário;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DE6561">
        <w:rPr>
          <w:b/>
          <w:sz w:val="24"/>
          <w:szCs w:val="24"/>
        </w:rPr>
        <w:t>XI</w:t>
      </w:r>
      <w:r w:rsidRPr="006E2D0D">
        <w:rPr>
          <w:sz w:val="24"/>
          <w:szCs w:val="24"/>
        </w:rPr>
        <w:t xml:space="preserve"> - realizar exame e avaliação da prestação de contas anual do órgão ou entidade e dos responsáveis sob seu controle, emitindo relatório e parecer;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XII</w:t>
      </w:r>
      <w:r w:rsidRPr="006E2D0D">
        <w:rPr>
          <w:sz w:val="24"/>
          <w:szCs w:val="24"/>
        </w:rPr>
        <w:t xml:space="preserve"> - emitir parecer sobre a legalidade de ato de admissão de pessoal ou de concessão de aposentadoria, reforma e pensão;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XIII</w:t>
      </w:r>
      <w:r w:rsidRPr="006E2D0D">
        <w:rPr>
          <w:sz w:val="24"/>
          <w:szCs w:val="24"/>
        </w:rPr>
        <w:t xml:space="preserve"> - manifestar-se acerca da análise procedida pelos setores competentes sobre a prestação de contas de recursos concedidos e sobre a tomada de contas especial, indicando o cumprimento das normas legais e regulamentares, eventual ilegalidade ou ilegitimidades constatadas, concordando ou não com a conclusão da análise feita pela unidade competente, emitindo relatório, certificado de auditoria e parecer;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XIV</w:t>
      </w:r>
      <w:r w:rsidRPr="006E2D0D">
        <w:rPr>
          <w:sz w:val="24"/>
          <w:szCs w:val="24"/>
        </w:rPr>
        <w:t xml:space="preserve"> - representar ao Tribunal de Contas quando a autoridade administrativa não adotar as providências para correção de irregularidade ou instauração de tomada de contas especial;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XV</w:t>
      </w:r>
      <w:r w:rsidRPr="006E2D0D">
        <w:rPr>
          <w:sz w:val="24"/>
          <w:szCs w:val="24"/>
        </w:rPr>
        <w:t xml:space="preserve"> - Prestar informações individualizadas sobre as ações realizadas no âmbito da unidade sob seu controle, em cumprimento às decisões do Tribunal de Contas que tenham recomendado ou determinado </w:t>
      </w:r>
      <w:proofErr w:type="gramStart"/>
      <w:r w:rsidRPr="006E2D0D">
        <w:rPr>
          <w:sz w:val="24"/>
          <w:szCs w:val="24"/>
        </w:rPr>
        <w:t>a</w:t>
      </w:r>
      <w:proofErr w:type="gramEnd"/>
      <w:r w:rsidRPr="006E2D0D">
        <w:rPr>
          <w:sz w:val="24"/>
          <w:szCs w:val="24"/>
        </w:rPr>
        <w:t xml:space="preserve"> adoção de providências administrativas ou a instauração de tomada de contas especial e respectivos resultados;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XVI</w:t>
      </w:r>
      <w:r w:rsidRPr="006E2D0D">
        <w:rPr>
          <w:sz w:val="24"/>
          <w:szCs w:val="24"/>
        </w:rPr>
        <w:t xml:space="preserve"> - coordenar e promover a remessa de dados e informações das unidades sob seu controle, exigidos pelo Tribunal, em meio informatizado;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XVII</w:t>
      </w:r>
      <w:r w:rsidRPr="006E2D0D">
        <w:rPr>
          <w:sz w:val="24"/>
          <w:szCs w:val="24"/>
        </w:rPr>
        <w:t xml:space="preserve"> - receber notificação de alerta emitida por meio dos sistemas informatizados do Tribunal de Contas e dar ciência formal às autoridades competentes;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XVIII</w:t>
      </w:r>
      <w:r w:rsidRPr="006E2D0D">
        <w:rPr>
          <w:sz w:val="24"/>
          <w:szCs w:val="24"/>
        </w:rPr>
        <w:t xml:space="preserve"> - acompanhar a atualização do rol de responsáveis do órgão ou entidade sob seu controle;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XIX</w:t>
      </w:r>
      <w:r w:rsidRPr="006E2D0D">
        <w:rPr>
          <w:sz w:val="24"/>
          <w:szCs w:val="24"/>
        </w:rPr>
        <w:t xml:space="preserve"> - verificar a correta composição da prestação de contas anual;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XX</w:t>
      </w:r>
      <w:r w:rsidRPr="006E2D0D">
        <w:rPr>
          <w:sz w:val="24"/>
          <w:szCs w:val="24"/>
        </w:rPr>
        <w:t xml:space="preserve"> - Supervisionar a divulgação da prestação de contas de gestão na internet, na forma e prazos estabelecidos pela Legislação;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r w:rsidRPr="00DE6561">
        <w:rPr>
          <w:b/>
          <w:sz w:val="24"/>
          <w:szCs w:val="24"/>
        </w:rPr>
        <w:t>XXI</w:t>
      </w:r>
      <w:r w:rsidRPr="006E2D0D">
        <w:rPr>
          <w:sz w:val="24"/>
          <w:szCs w:val="24"/>
        </w:rPr>
        <w:t xml:space="preserve"> - Emitir Instruções Normativas de Controle Interno quando necessário.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lastRenderedPageBreak/>
        <w:br/>
        <w:t>§ 1º As instruções normativas de controle interno serão elaboradas com a participação das unidades administrativas envolvidas nas rotinas e processos aplicáveis após treinamento às pessoas envolvidas nos processos ou procedimentos.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§ 2º As instruções normativas, de observância obrigatória no Município, têm a finalidade de estabelecer a padronização sobre a forma de controle interno e esclarecer as dúvidas existentes.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 xml:space="preserve">§ 3º As instruções Normativas de Controle Interno terão força de regras que, em </w:t>
      </w:r>
      <w:proofErr w:type="gramStart"/>
      <w:r w:rsidRPr="006E2D0D">
        <w:rPr>
          <w:sz w:val="24"/>
          <w:szCs w:val="24"/>
        </w:rPr>
        <w:t>sendo descumpridas</w:t>
      </w:r>
      <w:proofErr w:type="gramEnd"/>
      <w:r w:rsidRPr="006E2D0D">
        <w:rPr>
          <w:sz w:val="24"/>
          <w:szCs w:val="24"/>
        </w:rPr>
        <w:t>, importarão em infração disciplinar a ser apurada nos termos do regime de trabalho a que se enquadra o agente público infrator.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10" w:name="artigo_12"/>
      <w:r w:rsidRPr="00DE6561">
        <w:rPr>
          <w:b/>
        </w:rPr>
        <w:t>Art. 12</w:t>
      </w:r>
      <w:bookmarkEnd w:id="10"/>
      <w:r w:rsidRPr="006E2D0D">
        <w:rPr>
          <w:sz w:val="24"/>
          <w:szCs w:val="24"/>
        </w:rPr>
        <w:t> O Órgão Central do Sistema de Controle Interno e o Controle Interno, no exercício de suas funções, estabelecerão o plano e os programas de auditorias para cada exercício financeiro.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§ 1º As irregularidades apuradas serão evidenciadas em relatórios de auditoria o qual será concedido prazo de 30 dias úteis para que o gestor apresente, por escrito, seus esclarecimentos, podendo fazer uso do contraditório valendo-se de documentos e provas, ou a comprovação de regularização das falhas apontadas.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§ 2º Os esclarecimentos do gestor serão apresentados e analisados pelo Órgão Central do Sistema de Controle Interno, o qual concluirá pela manutenção ou afastamento das falhas, podendo emitir recomendações aos gestores no Parecer Conclusivo.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§ 3º O controle interno remeterá ao Tribunal de Contas, relatórios específicos registrando irregularidades, ilegalidades ou desvio de recursos públicos quando não forem adotadas as medidas cabíveis para a sua regularização pela autoridade administrativa. </w:t>
      </w:r>
      <w:r w:rsidRPr="006E2D0D">
        <w:rPr>
          <w:strike/>
          <w:sz w:val="24"/>
          <w:szCs w:val="24"/>
        </w:rPr>
        <w:br/>
      </w:r>
      <w:r w:rsidRPr="006E2D0D">
        <w:rPr>
          <w:sz w:val="24"/>
          <w:szCs w:val="24"/>
        </w:rPr>
        <w:br/>
      </w:r>
      <w:bookmarkStart w:id="11" w:name="artigo_13"/>
      <w:r w:rsidRPr="00DE6561">
        <w:rPr>
          <w:b/>
        </w:rPr>
        <w:t>Art. 13</w:t>
      </w:r>
      <w:bookmarkEnd w:id="11"/>
      <w:r w:rsidRPr="006E2D0D">
        <w:rPr>
          <w:sz w:val="24"/>
          <w:szCs w:val="24"/>
        </w:rPr>
        <w:t> São garantias dos servidores que atuam no órgão central de Controle Interno e no Controle Interno: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I - Autonomia profissional para o desempenho de suas atividades;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II - Acesso a documentos, informações e banco de dados indispensáveis ao exercício das funções de controle interno. </w:t>
      </w:r>
    </w:p>
    <w:p w:rsidR="00DE6561" w:rsidRDefault="00DE6561" w:rsidP="00DE6561">
      <w:pPr>
        <w:spacing w:line="300" w:lineRule="atLeast"/>
        <w:ind w:right="75"/>
        <w:jc w:val="both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</w:r>
      <w:bookmarkStart w:id="12" w:name="artigo_14"/>
      <w:r w:rsidRPr="00DE6561">
        <w:rPr>
          <w:b/>
        </w:rPr>
        <w:t>Art. 14</w:t>
      </w:r>
      <w:bookmarkEnd w:id="12"/>
      <w:r w:rsidRPr="006E2D0D">
        <w:rPr>
          <w:sz w:val="24"/>
          <w:szCs w:val="24"/>
        </w:rPr>
        <w:t> Esta Lei entra em vigor na data de sua publicação</w:t>
      </w:r>
      <w:r>
        <w:rPr>
          <w:sz w:val="24"/>
          <w:szCs w:val="24"/>
        </w:rPr>
        <w:t>, revogando as disposições em contrário</w:t>
      </w:r>
      <w:r w:rsidRPr="006E2D0D">
        <w:rPr>
          <w:sz w:val="24"/>
          <w:szCs w:val="24"/>
        </w:rPr>
        <w:t>.</w:t>
      </w:r>
    </w:p>
    <w:p w:rsidR="00DE6561" w:rsidRDefault="00DE6561" w:rsidP="00DE6561">
      <w:pPr>
        <w:spacing w:line="300" w:lineRule="atLeast"/>
        <w:ind w:right="75"/>
        <w:jc w:val="center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br/>
        <w:t>Tapira-Pr</w:t>
      </w:r>
      <w:proofErr w:type="gramStart"/>
      <w:r w:rsidRPr="006E2D0D">
        <w:rPr>
          <w:sz w:val="24"/>
          <w:szCs w:val="24"/>
        </w:rPr>
        <w:t>.,</w:t>
      </w:r>
      <w:proofErr w:type="gramEnd"/>
      <w:r w:rsidRPr="006E2D0D">
        <w:rPr>
          <w:sz w:val="24"/>
          <w:szCs w:val="24"/>
        </w:rPr>
        <w:t xml:space="preserve"> 29 de julho de 2020.</w:t>
      </w:r>
    </w:p>
    <w:p w:rsidR="00DE6561" w:rsidRDefault="00DE6561" w:rsidP="00DE6561">
      <w:pPr>
        <w:spacing w:line="300" w:lineRule="atLeast"/>
        <w:ind w:right="75"/>
        <w:jc w:val="center"/>
        <w:outlineLvl w:val="0"/>
        <w:rPr>
          <w:b/>
          <w:sz w:val="24"/>
          <w:szCs w:val="24"/>
        </w:rPr>
      </w:pPr>
      <w:r w:rsidRPr="006E2D0D">
        <w:rPr>
          <w:sz w:val="24"/>
          <w:szCs w:val="24"/>
        </w:rPr>
        <w:br/>
      </w:r>
    </w:p>
    <w:p w:rsidR="00DE6561" w:rsidRDefault="00DE6561" w:rsidP="00DE6561">
      <w:pPr>
        <w:spacing w:line="300" w:lineRule="atLeast"/>
        <w:ind w:right="75"/>
        <w:jc w:val="center"/>
        <w:outlineLvl w:val="0"/>
        <w:rPr>
          <w:b/>
          <w:sz w:val="24"/>
          <w:szCs w:val="24"/>
        </w:rPr>
      </w:pPr>
    </w:p>
    <w:p w:rsidR="00DE6561" w:rsidRPr="00DE6561" w:rsidRDefault="00DE6561" w:rsidP="00DE6561">
      <w:pPr>
        <w:spacing w:line="300" w:lineRule="atLeast"/>
        <w:ind w:right="75"/>
        <w:jc w:val="center"/>
        <w:outlineLvl w:val="0"/>
        <w:rPr>
          <w:b/>
          <w:sz w:val="24"/>
          <w:szCs w:val="24"/>
        </w:rPr>
      </w:pPr>
      <w:r w:rsidRPr="00DE6561">
        <w:rPr>
          <w:b/>
          <w:sz w:val="24"/>
          <w:szCs w:val="24"/>
        </w:rPr>
        <w:lastRenderedPageBreak/>
        <w:t>CLAUDIO SIDINEY DE LIMA</w:t>
      </w:r>
    </w:p>
    <w:p w:rsidR="00DE6561" w:rsidRDefault="00DE6561" w:rsidP="00DE6561">
      <w:pPr>
        <w:spacing w:line="300" w:lineRule="atLeast"/>
        <w:ind w:right="75"/>
        <w:jc w:val="center"/>
        <w:outlineLvl w:val="0"/>
        <w:rPr>
          <w:sz w:val="24"/>
          <w:szCs w:val="24"/>
        </w:rPr>
      </w:pPr>
      <w:r w:rsidRPr="006E2D0D">
        <w:rPr>
          <w:sz w:val="24"/>
          <w:szCs w:val="24"/>
        </w:rPr>
        <w:t>Prefeito Municipal</w:t>
      </w:r>
    </w:p>
    <w:sectPr w:rsidR="00DE6561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3A" w:rsidRDefault="00E4263A">
      <w:r>
        <w:separator/>
      </w:r>
    </w:p>
  </w:endnote>
  <w:endnote w:type="continuationSeparator" w:id="0">
    <w:p w:rsidR="00E4263A" w:rsidRDefault="00E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9C2F3B">
    <w:pPr>
      <w:pStyle w:val="Rodap"/>
      <w:pBdr>
        <w:bottom w:val="single" w:sz="12" w:space="1" w:color="auto"/>
      </w:pBdr>
    </w:pPr>
  </w:p>
  <w:p w:rsidR="009C2F3B" w:rsidRDefault="009C2F3B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3A" w:rsidRDefault="00E4263A">
      <w:r>
        <w:separator/>
      </w:r>
    </w:p>
  </w:footnote>
  <w:footnote w:type="continuationSeparator" w:id="0">
    <w:p w:rsidR="00E4263A" w:rsidRDefault="00E4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E426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9C2F3B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263A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>
      <w:rPr>
        <w:b/>
        <w:sz w:val="36"/>
        <w:u w:val="single"/>
      </w:rPr>
      <w:t>PREFEITURA MUNICIPAL DE TAPIRA</w:t>
    </w:r>
  </w:p>
  <w:p w:rsidR="009C2F3B" w:rsidRDefault="009C2F3B">
    <w:pPr>
      <w:pStyle w:val="Cabealho"/>
      <w:ind w:left="1418"/>
      <w:jc w:val="center"/>
      <w:rPr>
        <w:sz w:val="8"/>
      </w:rPr>
    </w:pPr>
  </w:p>
  <w:p w:rsidR="009C2F3B" w:rsidRDefault="009C2F3B">
    <w:pPr>
      <w:pStyle w:val="Cabealho"/>
      <w:ind w:left="1418"/>
      <w:jc w:val="center"/>
    </w:pPr>
    <w:r>
      <w:t>ESTADO DO PARANÁ</w:t>
    </w:r>
  </w:p>
  <w:p w:rsidR="009C2F3B" w:rsidRDefault="009C2F3B">
    <w:pPr>
      <w:pStyle w:val="Cabealho"/>
      <w:ind w:left="1418"/>
      <w:jc w:val="center"/>
      <w:rPr>
        <w:sz w:val="6"/>
      </w:rPr>
    </w:pPr>
  </w:p>
  <w:p w:rsidR="009C2F3B" w:rsidRDefault="009C2F3B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(044) 3679-</w:t>
    </w:r>
    <w:proofErr w:type="gramStart"/>
    <w:r>
      <w:rPr>
        <w:sz w:val="20"/>
      </w:rPr>
      <w:t>8000</w:t>
    </w:r>
    <w:proofErr w:type="gramEnd"/>
  </w:p>
  <w:p w:rsidR="009C2F3B" w:rsidRDefault="009C2F3B">
    <w:pPr>
      <w:pStyle w:val="Cabealho"/>
      <w:ind w:left="1418"/>
      <w:jc w:val="center"/>
      <w:rPr>
        <w:sz w:val="6"/>
      </w:rPr>
    </w:pPr>
  </w:p>
  <w:p w:rsidR="009C2F3B" w:rsidRDefault="009C2F3B">
    <w:pPr>
      <w:pStyle w:val="Cabealho"/>
      <w:ind w:left="1418"/>
      <w:jc w:val="center"/>
      <w:rPr>
        <w:sz w:val="20"/>
      </w:rPr>
    </w:pPr>
    <w:r>
      <w:rPr>
        <w:sz w:val="20"/>
      </w:rPr>
      <w:t>CNPJ: 75.801.738/0001-57</w:t>
    </w:r>
  </w:p>
  <w:p w:rsidR="009C2F3B" w:rsidRDefault="009C2F3B">
    <w:pPr>
      <w:pStyle w:val="Cabealho"/>
      <w:pBdr>
        <w:bottom w:val="single" w:sz="12" w:space="1" w:color="auto"/>
      </w:pBdr>
      <w:rPr>
        <w:sz w:val="2"/>
      </w:rPr>
    </w:pPr>
  </w:p>
  <w:p w:rsidR="009C2F3B" w:rsidRDefault="009C2F3B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3B" w:rsidRDefault="00E426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206CA"/>
    <w:rsid w:val="00056BFE"/>
    <w:rsid w:val="00075A07"/>
    <w:rsid w:val="000A46C0"/>
    <w:rsid w:val="000C0092"/>
    <w:rsid w:val="000C6CAE"/>
    <w:rsid w:val="000D41B2"/>
    <w:rsid w:val="001114A5"/>
    <w:rsid w:val="00131CB5"/>
    <w:rsid w:val="00150178"/>
    <w:rsid w:val="00162E53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45137"/>
    <w:rsid w:val="00277B42"/>
    <w:rsid w:val="00290041"/>
    <w:rsid w:val="002A5B13"/>
    <w:rsid w:val="002B718B"/>
    <w:rsid w:val="002F3F19"/>
    <w:rsid w:val="002F5E44"/>
    <w:rsid w:val="00301D91"/>
    <w:rsid w:val="00310EB2"/>
    <w:rsid w:val="00321051"/>
    <w:rsid w:val="00334115"/>
    <w:rsid w:val="00336D03"/>
    <w:rsid w:val="00337E26"/>
    <w:rsid w:val="003448C0"/>
    <w:rsid w:val="003524C9"/>
    <w:rsid w:val="00362965"/>
    <w:rsid w:val="00390348"/>
    <w:rsid w:val="003B3F32"/>
    <w:rsid w:val="003D7078"/>
    <w:rsid w:val="003E6282"/>
    <w:rsid w:val="0040647C"/>
    <w:rsid w:val="00460E47"/>
    <w:rsid w:val="0049100E"/>
    <w:rsid w:val="004B1006"/>
    <w:rsid w:val="004B4B82"/>
    <w:rsid w:val="004D781F"/>
    <w:rsid w:val="004D78B2"/>
    <w:rsid w:val="004E4EC9"/>
    <w:rsid w:val="004E5A82"/>
    <w:rsid w:val="004F7D99"/>
    <w:rsid w:val="00522F88"/>
    <w:rsid w:val="00535BAC"/>
    <w:rsid w:val="0057752D"/>
    <w:rsid w:val="005F4EA0"/>
    <w:rsid w:val="006019F4"/>
    <w:rsid w:val="0063737A"/>
    <w:rsid w:val="00655649"/>
    <w:rsid w:val="00666F4B"/>
    <w:rsid w:val="00693C64"/>
    <w:rsid w:val="006A4409"/>
    <w:rsid w:val="006A5E19"/>
    <w:rsid w:val="006D4B6D"/>
    <w:rsid w:val="006D6F54"/>
    <w:rsid w:val="006F2B97"/>
    <w:rsid w:val="006F533F"/>
    <w:rsid w:val="007233E6"/>
    <w:rsid w:val="00726EEB"/>
    <w:rsid w:val="00740C32"/>
    <w:rsid w:val="0075388E"/>
    <w:rsid w:val="00775DC0"/>
    <w:rsid w:val="00782273"/>
    <w:rsid w:val="007B2D10"/>
    <w:rsid w:val="007C0A7E"/>
    <w:rsid w:val="007C725E"/>
    <w:rsid w:val="007D14EC"/>
    <w:rsid w:val="007D7A74"/>
    <w:rsid w:val="007E7E84"/>
    <w:rsid w:val="0082165F"/>
    <w:rsid w:val="00855DE4"/>
    <w:rsid w:val="008569F2"/>
    <w:rsid w:val="00876CA3"/>
    <w:rsid w:val="008833C1"/>
    <w:rsid w:val="00891BE4"/>
    <w:rsid w:val="008975BC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23"/>
    <w:rsid w:val="00975ED6"/>
    <w:rsid w:val="00982429"/>
    <w:rsid w:val="00985487"/>
    <w:rsid w:val="009868E7"/>
    <w:rsid w:val="009868FD"/>
    <w:rsid w:val="009B17B1"/>
    <w:rsid w:val="009C2F3B"/>
    <w:rsid w:val="009C5348"/>
    <w:rsid w:val="009E4802"/>
    <w:rsid w:val="009E5E97"/>
    <w:rsid w:val="00A106D4"/>
    <w:rsid w:val="00A20AB3"/>
    <w:rsid w:val="00A30A87"/>
    <w:rsid w:val="00A37F38"/>
    <w:rsid w:val="00A405B8"/>
    <w:rsid w:val="00A87FC7"/>
    <w:rsid w:val="00AD3CFA"/>
    <w:rsid w:val="00AF7E9E"/>
    <w:rsid w:val="00B01BBF"/>
    <w:rsid w:val="00B05ACE"/>
    <w:rsid w:val="00B2613E"/>
    <w:rsid w:val="00B42450"/>
    <w:rsid w:val="00B450FA"/>
    <w:rsid w:val="00B525D8"/>
    <w:rsid w:val="00B52BFB"/>
    <w:rsid w:val="00B57802"/>
    <w:rsid w:val="00B64FD9"/>
    <w:rsid w:val="00B706C5"/>
    <w:rsid w:val="00B7190A"/>
    <w:rsid w:val="00B765C0"/>
    <w:rsid w:val="00B83DCB"/>
    <w:rsid w:val="00B84A77"/>
    <w:rsid w:val="00B951AD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4115"/>
    <w:rsid w:val="00C858A2"/>
    <w:rsid w:val="00CC63E9"/>
    <w:rsid w:val="00CD3E06"/>
    <w:rsid w:val="00CF1972"/>
    <w:rsid w:val="00D109E4"/>
    <w:rsid w:val="00D22159"/>
    <w:rsid w:val="00D37995"/>
    <w:rsid w:val="00D42480"/>
    <w:rsid w:val="00D5658A"/>
    <w:rsid w:val="00D835A3"/>
    <w:rsid w:val="00DB3BD7"/>
    <w:rsid w:val="00DC4AD6"/>
    <w:rsid w:val="00DD18DB"/>
    <w:rsid w:val="00DE6561"/>
    <w:rsid w:val="00E01880"/>
    <w:rsid w:val="00E03E44"/>
    <w:rsid w:val="00E23D0E"/>
    <w:rsid w:val="00E34130"/>
    <w:rsid w:val="00E36728"/>
    <w:rsid w:val="00E4263A"/>
    <w:rsid w:val="00E5631D"/>
    <w:rsid w:val="00EC6522"/>
    <w:rsid w:val="00EF70F8"/>
    <w:rsid w:val="00F14A27"/>
    <w:rsid w:val="00F210AA"/>
    <w:rsid w:val="00F34FC1"/>
    <w:rsid w:val="00F4464C"/>
    <w:rsid w:val="00F4686E"/>
    <w:rsid w:val="00F55144"/>
    <w:rsid w:val="00F76E3E"/>
    <w:rsid w:val="00FA5D7C"/>
    <w:rsid w:val="00FB4C4C"/>
    <w:rsid w:val="00FB7D82"/>
    <w:rsid w:val="00FD0725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054A-B799-4B2D-A54A-95E024AD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2020-07-30T14:29:00Z</cp:lastPrinted>
  <dcterms:created xsi:type="dcterms:W3CDTF">2020-08-03T14:11:00Z</dcterms:created>
  <dcterms:modified xsi:type="dcterms:W3CDTF">2020-08-03T14:11:00Z</dcterms:modified>
</cp:coreProperties>
</file>